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color w:val="FF0000"/>
          <w:sz w:val="72"/>
          <w:szCs w:val="72"/>
        </w:rPr>
      </w:pPr>
      <w:r>
        <w:rPr>
          <w:rFonts w:hint="eastAsia" w:ascii="仿宋_GB2312" w:eastAsia="仿宋_GB2312"/>
          <w:b/>
          <w:color w:val="FF0000"/>
          <w:sz w:val="72"/>
          <w:szCs w:val="72"/>
        </w:rPr>
        <w:t>《共和国日记》编委会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FF0000" w:sz="4" w:space="0"/>
            </w:tcBorders>
          </w:tcPr>
          <w:p>
            <w:pPr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</w:tbl>
    <w:p>
      <w:pPr>
        <w:spacing w:line="42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42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国家重点出版项目《共和国日记》征订单</w:t>
      </w:r>
    </w:p>
    <w:p>
      <w:pPr>
        <w:spacing w:line="42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7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《共和国日记》简介</w:t>
      </w:r>
    </w:p>
    <w:p>
      <w:pPr>
        <w:spacing w:line="36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《共和国日记》经中共中央政治局常委刘云山同志批示“</w:t>
      </w:r>
      <w:r>
        <w:rPr>
          <w:rFonts w:hint="eastAsia" w:ascii="仿宋_GB2312" w:eastAsia="仿宋_GB2312"/>
          <w:b/>
          <w:sz w:val="28"/>
          <w:szCs w:val="28"/>
        </w:rPr>
        <w:t>可作为国家重点出版项目予以支持</w:t>
      </w:r>
      <w:r>
        <w:rPr>
          <w:rFonts w:hint="eastAsia" w:ascii="仿宋_GB2312" w:eastAsia="仿宋_GB2312"/>
          <w:sz w:val="28"/>
          <w:szCs w:val="28"/>
        </w:rPr>
        <w:t>”，该系列</w:t>
      </w:r>
      <w:r>
        <w:rPr>
          <w:rFonts w:ascii="仿宋_GB2312" w:eastAsia="仿宋_GB2312"/>
          <w:sz w:val="28"/>
          <w:szCs w:val="28"/>
        </w:rPr>
        <w:t>图书已</w:t>
      </w:r>
      <w:r>
        <w:rPr>
          <w:rFonts w:hint="eastAsia" w:ascii="仿宋_GB2312" w:eastAsia="仿宋_GB2312"/>
          <w:sz w:val="28"/>
          <w:szCs w:val="28"/>
        </w:rPr>
        <w:t>列入</w:t>
      </w:r>
      <w:r>
        <w:rPr>
          <w:rFonts w:ascii="仿宋_GB2312" w:eastAsia="仿宋_GB2312"/>
          <w:sz w:val="28"/>
          <w:szCs w:val="28"/>
        </w:rPr>
        <w:t>国家重点出版项目，中宣部、国家新闻出版广电总局</w:t>
      </w:r>
      <w:r>
        <w:rPr>
          <w:rFonts w:hint="eastAsia" w:ascii="仿宋_GB2312" w:eastAsia="仿宋_GB2312"/>
          <w:sz w:val="28"/>
          <w:szCs w:val="28"/>
        </w:rPr>
        <w:t>2017年</w:t>
      </w:r>
      <w:r>
        <w:rPr>
          <w:rFonts w:ascii="仿宋_GB2312" w:eastAsia="仿宋_GB2312"/>
          <w:sz w:val="28"/>
          <w:szCs w:val="28"/>
        </w:rPr>
        <w:t>主题出版重点出版物选题，国家</w:t>
      </w:r>
      <w:r>
        <w:rPr>
          <w:rFonts w:hint="eastAsia" w:ascii="仿宋_GB2312" w:eastAsia="仿宋_GB2312"/>
          <w:sz w:val="28"/>
          <w:szCs w:val="28"/>
        </w:rPr>
        <w:t>“十三</w:t>
      </w:r>
      <w:r>
        <w:rPr>
          <w:rFonts w:hint="eastAsia" w:ascii="仿宋_GB2312" w:hAnsi="楷体_GB2312" w:eastAsia="仿宋_GB2312" w:cs="楷体_GB2312"/>
          <w:sz w:val="28"/>
          <w:szCs w:val="28"/>
        </w:rPr>
        <w:t>五”重点出版</w:t>
      </w:r>
      <w:r>
        <w:rPr>
          <w:rFonts w:ascii="仿宋_GB2312" w:hAnsi="楷体_GB2312" w:eastAsia="仿宋_GB2312" w:cs="楷体_GB2312"/>
          <w:sz w:val="28"/>
          <w:szCs w:val="28"/>
        </w:rPr>
        <w:t>规划</w:t>
      </w:r>
      <w:r>
        <w:rPr>
          <w:rFonts w:hint="eastAsia" w:ascii="仿宋_GB2312" w:hAnsi="楷体_GB2312" w:eastAsia="仿宋_GB2312" w:cs="楷体_GB2312"/>
          <w:sz w:val="28"/>
          <w:szCs w:val="28"/>
        </w:rPr>
        <w:t>项目。本书是记录新中国成立后，中国人民追求独立、自由、发展、富强的大型历史文献，是一部中华人民共和国国史，是一部全时空、全方位反映中华人民共和国历史的权威工具书，</w:t>
      </w:r>
      <w:r>
        <w:rPr>
          <w:rFonts w:hint="eastAsia" w:ascii="仿宋_GB2312" w:eastAsia="仿宋_GB2312"/>
          <w:sz w:val="28"/>
          <w:szCs w:val="28"/>
        </w:rPr>
        <w:t>是学习中国共产党第十八次、十九次代表大会精神的实用工具书</w:t>
      </w:r>
      <w:r>
        <w:rPr>
          <w:rFonts w:hint="eastAsia" w:ascii="仿宋_GB2312" w:hAnsi="楷体_GB2312" w:eastAsia="仿宋_GB2312" w:cs="楷体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老一辈党和国家领导人宋平同志用“</w:t>
      </w:r>
      <w:r>
        <w:rPr>
          <w:rFonts w:hint="eastAsia" w:ascii="仿宋_GB2312" w:eastAsia="仿宋_GB2312"/>
          <w:b/>
          <w:sz w:val="28"/>
          <w:szCs w:val="28"/>
        </w:rPr>
        <w:t>鲜活</w:t>
      </w:r>
      <w:r>
        <w:rPr>
          <w:rFonts w:hint="eastAsia" w:ascii="仿宋_GB2312" w:eastAsia="仿宋_GB2312"/>
          <w:sz w:val="28"/>
          <w:szCs w:val="28"/>
        </w:rPr>
        <w:t>”两个字高度概括了《共和国日记》的创意，阅稿后欣然作序。有关领导和专家评价《共和国日记》</w:t>
      </w:r>
      <w:r>
        <w:rPr>
          <w:rFonts w:hint="eastAsia" w:ascii="仿宋_GB2312" w:eastAsia="仿宋_GB2312"/>
          <w:b/>
          <w:sz w:val="28"/>
          <w:szCs w:val="28"/>
        </w:rPr>
        <w:t>“填补了历史的空白”“辉煌巨著”“体例创新”“多样功能的工具书”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共和国日记》用编年体和纪事体相结合的手法，全面展现中华人民共和国波澜壮阔的历史，既忠实纪录中国共产党领导全国人民不懈奋斗、不断胜利的辉煌历程，同时也不回避应当汲取的经验教训。《共和国日记》在尊重史实的基础上，重视文字的亲和力和可读性，图文并茂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共和国日记》由原中共中央党史研究室（第二研究部、第三研究部）、原中共中央文献研究室（科研管理部）、当代中国研究所联合编撰，由河南人民出版社出版。《共和国日记》的主编都是国内顶级专家，在各自的领域都有极高的造诣。《共和国日记》附有大事分类索引、重要人物索引、大事发生地索引，目录和书眉分别提示了当日大事，使该书既便于查检又适合浏览通读，具有多种功能，兼具应用和收藏价值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《共和国日记》由河南人民出版社委托《共和国日记》编委会发起单位北京中联祥和文化发展有限公司对口发行。</w:t>
      </w:r>
    </w:p>
    <w:p>
      <w:pPr>
        <w:spacing w:line="3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28575</wp:posOffset>
            </wp:positionV>
            <wp:extent cx="1639570" cy="1538605"/>
            <wp:effectExtent l="69533" t="63817" r="87947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25783">
                      <a:off x="0" y="0"/>
                      <a:ext cx="1639343" cy="153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ind w:firstLine="4905" w:firstLineChars="174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《共和国日记》编委会</w:t>
      </w: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《共和国日记》征订单</w:t>
      </w:r>
    </w:p>
    <w:p>
      <w:pPr>
        <w:spacing w:line="3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《共和国日记》从1949年筹建中华人民共和国起，以平均每天两页，每年一卷（约100万字）的规模分批推出，计划三年出版60卷（1949-2008）。征订价19800元。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汇款方式：银行转帐、网上银行、支票或现金，款到发书（即寄发票）。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银行转帐：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开户行：中国农业银行股份有限公司北京现代城支行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专用账号：11220901040009949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地址：北京市朝阳区西大望路甲12号1号楼3103A室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收款单位：北京中联祥和文化发展有限公司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传真：010-87728712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征  订  单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9"/>
        <w:gridCol w:w="720"/>
        <w:gridCol w:w="1800"/>
        <w:gridCol w:w="1744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vMerge w:val="restart"/>
            <w:tcBorders>
              <w:bottom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订购单 位</w:t>
            </w:r>
          </w:p>
        </w:tc>
        <w:tc>
          <w:tcPr>
            <w:tcW w:w="3469" w:type="dxa"/>
            <w:gridSpan w:val="3"/>
            <w:vMerge w:val="restart"/>
            <w:tcBorders>
              <w:bottom w:val="single" w:color="auto" w:sz="4" w:space="0"/>
            </w:tcBorders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订购处室</w:t>
            </w:r>
          </w:p>
        </w:tc>
        <w:tc>
          <w:tcPr>
            <w:tcW w:w="23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Merge w:val="continue"/>
          </w:tcPr>
          <w:p>
            <w:pPr>
              <w:spacing w:before="93" w:beforeLines="30"/>
              <w:rPr>
                <w:rFonts w:ascii="仿宋_GB2312" w:eastAsia="仿宋_GB2312"/>
                <w:sz w:val="24"/>
              </w:rPr>
            </w:pPr>
          </w:p>
        </w:tc>
        <w:tc>
          <w:tcPr>
            <w:tcW w:w="3469" w:type="dxa"/>
            <w:gridSpan w:val="3"/>
            <w:vMerge w:val="continue"/>
          </w:tcPr>
          <w:p>
            <w:pPr>
              <w:spacing w:before="93" w:beforeLines="30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239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469" w:type="dxa"/>
            <w:gridSpan w:val="3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39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编</w:t>
            </w:r>
          </w:p>
        </w:tc>
        <w:tc>
          <w:tcPr>
            <w:tcW w:w="3469" w:type="dxa"/>
            <w:gridSpan w:val="3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spacing w:before="93" w:beforeLine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真</w:t>
            </w:r>
          </w:p>
        </w:tc>
        <w:tc>
          <w:tcPr>
            <w:tcW w:w="239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gridSpan w:val="2"/>
            <w:vMerge w:val="restart"/>
            <w:tcBorders>
              <w:bottom w:val="single" w:color="auto" w:sz="4" w:space="0"/>
            </w:tcBorders>
          </w:tcPr>
          <w:p>
            <w:pPr>
              <w:spacing w:before="249" w:beforeLines="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征订价：6288元/ 17卷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订数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套</w:t>
            </w:r>
          </w:p>
        </w:tc>
        <w:tc>
          <w:tcPr>
            <w:tcW w:w="4140" w:type="dxa"/>
            <w:gridSpan w:val="2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1393190</wp:posOffset>
                  </wp:positionH>
                  <wp:positionV relativeFrom="paragraph">
                    <wp:posOffset>165735</wp:posOffset>
                  </wp:positionV>
                  <wp:extent cx="2109470" cy="18669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pacing w:before="124" w:beforeLines="40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414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ind w:left="538" w:leftChars="256" w:right="24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0" w:type="dxa"/>
            <w:gridSpan w:val="2"/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发行联络人</w:t>
            </w:r>
          </w:p>
        </w:tc>
        <w:tc>
          <w:tcPr>
            <w:tcW w:w="2520" w:type="dxa"/>
            <w:gridSpan w:val="2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396" w:type="dxa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0" w:type="dxa"/>
            <w:gridSpan w:val="6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总金额（大写）    万    仟     佰      拾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60" w:type="dxa"/>
            <w:gridSpan w:val="6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税务登记证号：</w:t>
            </w: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注：订阅单请订阅单位仔细填写，传往</w:t>
      </w:r>
      <w:r>
        <w:rPr>
          <w:rFonts w:hint="eastAsia" w:ascii="仿宋_GB2312" w:eastAsia="仿宋_GB2312"/>
          <w:sz w:val="24"/>
        </w:rPr>
        <w:t>北京中联祥和文化发展有限公司</w:t>
      </w:r>
      <w:r>
        <w:rPr>
          <w:rFonts w:hint="eastAsia" w:ascii="仿宋_GB2312" w:eastAsia="仿宋_GB2312"/>
          <w:b/>
          <w:sz w:val="24"/>
        </w:rPr>
        <w:t>。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传真：010-87728712</w:t>
      </w:r>
    </w:p>
    <w:p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…………………………………………………………………………………………</w:t>
      </w:r>
      <w:r>
        <w:rPr>
          <w:rFonts w:hint="eastAsia" w:ascii="仿宋_GB2312" w:eastAsia="仿宋_GB2312"/>
          <w:b/>
          <w:sz w:val="24"/>
        </w:rPr>
        <w:t>.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订阅回执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21"/>
        <w:gridCol w:w="1275"/>
        <w:gridCol w:w="194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0" w:type="dxa"/>
            <w:vMerge w:val="restart"/>
            <w:tcBorders>
              <w:bottom w:val="single" w:color="auto" w:sz="4" w:space="0"/>
            </w:tcBorders>
          </w:tcPr>
          <w:p>
            <w:pPr>
              <w:spacing w:before="124" w:beforeLines="40"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购书单位</w:t>
            </w:r>
          </w:p>
        </w:tc>
        <w:tc>
          <w:tcPr>
            <w:tcW w:w="3096" w:type="dxa"/>
            <w:gridSpan w:val="2"/>
            <w:vMerge w:val="restart"/>
            <w:tcBorders>
              <w:bottom w:val="single" w:color="auto" w:sz="4" w:space="0"/>
            </w:tcBorders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0" w:type="dxa"/>
            <w:vMerge w:val="continue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</w:p>
        </w:tc>
        <w:tc>
          <w:tcPr>
            <w:tcW w:w="3096" w:type="dxa"/>
            <w:gridSpan w:val="2"/>
            <w:vMerge w:val="continue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9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征订价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6288元/17卷</w:t>
            </w:r>
          </w:p>
        </w:tc>
        <w:tc>
          <w:tcPr>
            <w:tcW w:w="5199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2011045</wp:posOffset>
                  </wp:positionH>
                  <wp:positionV relativeFrom="paragraph">
                    <wp:posOffset>73660</wp:posOffset>
                  </wp:positionV>
                  <wp:extent cx="2113280" cy="1870075"/>
                  <wp:effectExtent l="0" t="0" r="0" b="1498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1556">
                            <a:off x="0" y="0"/>
                            <a:ext cx="2113463" cy="186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4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  数</w:t>
            </w:r>
          </w:p>
        </w:tc>
        <w:tc>
          <w:tcPr>
            <w:tcW w:w="1821" w:type="dxa"/>
          </w:tcPr>
          <w:p>
            <w:pPr>
              <w:spacing w:before="124" w:beforeLines="40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275" w:type="dxa"/>
          </w:tcPr>
          <w:p>
            <w:pPr>
              <w:spacing w:before="124" w:beforeLine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3924" w:type="dxa"/>
            <w:gridSpan w:val="2"/>
          </w:tcPr>
          <w:p>
            <w:pPr>
              <w:spacing w:before="124" w:beforeLines="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40" w:type="dxa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发行联络人</w:t>
            </w:r>
          </w:p>
        </w:tc>
        <w:tc>
          <w:tcPr>
            <w:tcW w:w="1821" w:type="dxa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3924" w:type="dxa"/>
            <w:gridSpan w:val="2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60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总金额（大写）      万      仟      佰      拾      元</w:t>
            </w:r>
          </w:p>
        </w:tc>
      </w:tr>
    </w:tbl>
    <w:p/>
    <w:sectPr>
      <w:footerReference r:id="rId3" w:type="even"/>
      <w:pgSz w:w="11906" w:h="16838"/>
      <w:pgMar w:top="1440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5519"/>
    <w:rsid w:val="000D5399"/>
    <w:rsid w:val="001A5028"/>
    <w:rsid w:val="002B16C7"/>
    <w:rsid w:val="00560702"/>
    <w:rsid w:val="005A4E6A"/>
    <w:rsid w:val="005B2CB1"/>
    <w:rsid w:val="00774C21"/>
    <w:rsid w:val="00ED3441"/>
    <w:rsid w:val="1C7D489F"/>
    <w:rsid w:val="4A176F3D"/>
    <w:rsid w:val="6E7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200</Words>
  <Characters>1143</Characters>
  <Lines>9</Lines>
  <Paragraphs>2</Paragraphs>
  <TotalTime>53</TotalTime>
  <ScaleCrop>false</ScaleCrop>
  <LinksUpToDate>false</LinksUpToDate>
  <CharactersWithSpaces>1341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2019-11-06T01:51:00Z</dcterms:created>
  <dc:creator>Administrator</dc:creator>
  <cp:lastModifiedBy>Administrator</cp:lastModifiedBy>
  <dcterms:modified xsi:type="dcterms:W3CDTF">2019-11-06T05:58:50Z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